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D82" w:rsidRDefault="00A47575">
      <w:pPr>
        <w:spacing w:line="560" w:lineRule="atLeast"/>
        <w:ind w:left="1120" w:hanging="280"/>
        <w:rPr>
          <w:rFonts w:ascii="ＭＳ 明朝" w:eastAsia="ＭＳ 明朝" w:hAnsi="ＭＳ 明朝" w:cs="ＭＳ 明朝"/>
          <w:color w:val="000000"/>
          <w:sz w:val="28"/>
          <w:szCs w:val="28"/>
        </w:rPr>
      </w:pPr>
      <w:r>
        <w:rPr>
          <w:rFonts w:ascii="ＭＳ 明朝" w:eastAsia="ＭＳ 明朝" w:hAnsi="ＭＳ 明朝" w:cs="ＭＳ 明朝" w:hint="eastAsia"/>
          <w:noProof/>
          <w:color w:val="000000"/>
          <w:sz w:val="28"/>
          <w:szCs w:val="28"/>
        </w:rPr>
        <mc:AlternateContent>
          <mc:Choice Requires="wps">
            <w:drawing>
              <wp:anchor distT="0" distB="0" distL="114300" distR="114300" simplePos="0" relativeHeight="251659264" behindDoc="0" locked="0" layoutInCell="1" allowOverlap="1">
                <wp:simplePos x="0" y="0"/>
                <wp:positionH relativeFrom="margin">
                  <wp:posOffset>2908935</wp:posOffset>
                </wp:positionH>
                <wp:positionV relativeFrom="paragraph">
                  <wp:posOffset>-434340</wp:posOffset>
                </wp:positionV>
                <wp:extent cx="318135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181350" cy="447675"/>
                        </a:xfrm>
                        <a:prstGeom prst="rect">
                          <a:avLst/>
                        </a:prstGeom>
                        <a:solidFill>
                          <a:schemeClr val="lt1"/>
                        </a:solidFill>
                        <a:ln w="6350">
                          <a:solidFill>
                            <a:prstClr val="black"/>
                          </a:solidFill>
                        </a:ln>
                      </wps:spPr>
                      <wps:txbx>
                        <w:txbxContent>
                          <w:p w:rsidR="00F875AF" w:rsidRPr="00974BC3" w:rsidRDefault="00A47575" w:rsidP="00A47575">
                            <w:pPr>
                              <w:snapToGrid w:val="0"/>
                              <w:jc w:val="right"/>
                              <w:rPr>
                                <w:rFonts w:asciiTheme="majorEastAsia" w:eastAsiaTheme="majorEastAsia" w:hAnsiTheme="majorEastAsia"/>
                                <w:sz w:val="21"/>
                              </w:rPr>
                            </w:pPr>
                            <w:r w:rsidRPr="00974BC3">
                              <w:rPr>
                                <w:rFonts w:asciiTheme="majorEastAsia" w:eastAsiaTheme="majorEastAsia" w:hAnsiTheme="majorEastAsia" w:hint="eastAsia"/>
                                <w:sz w:val="21"/>
                              </w:rPr>
                              <w:t>日野市行財政改革推進委員会（令和４年度第１回）</w:t>
                            </w:r>
                          </w:p>
                          <w:p w:rsidR="00A47575" w:rsidRPr="00974BC3" w:rsidRDefault="00A47575" w:rsidP="00A47575">
                            <w:pPr>
                              <w:snapToGrid w:val="0"/>
                              <w:jc w:val="right"/>
                              <w:rPr>
                                <w:rFonts w:asciiTheme="majorEastAsia" w:eastAsiaTheme="majorEastAsia" w:hAnsiTheme="majorEastAsia"/>
                              </w:rPr>
                            </w:pPr>
                            <w:r w:rsidRPr="00974BC3">
                              <w:rPr>
                                <w:rFonts w:asciiTheme="majorEastAsia" w:eastAsiaTheme="majorEastAsia" w:hAnsiTheme="majorEastAsia" w:hint="eastAsia"/>
                              </w:rPr>
                              <w:t>【資料３】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9.05pt;margin-top:-34.2pt;width:250.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" fillcolor="white [3201]" strokeweight=".5pt">
                <v:textbox inset="1mm,0,1mm,0">
                  <w:txbxContent>
                    <w:p w:rsidR="00F875AF" w:rsidRPr="00974BC3" w:rsidRDefault="00A47575" w:rsidP="00A47575">
                      <w:pPr>
                        <w:snapToGrid w:val="0"/>
                        <w:jc w:val="right"/>
                        <w:rPr>
                          <w:rFonts w:asciiTheme="majorEastAsia" w:eastAsiaTheme="majorEastAsia" w:hAnsiTheme="majorEastAsia"/>
                          <w:sz w:val="21"/>
                        </w:rPr>
                      </w:pPr>
                      <w:r w:rsidRPr="00974BC3">
                        <w:rPr>
                          <w:rFonts w:asciiTheme="majorEastAsia" w:eastAsiaTheme="majorEastAsia" w:hAnsiTheme="majorEastAsia" w:hint="eastAsia"/>
                          <w:sz w:val="21"/>
                        </w:rPr>
                        <w:t>日野市行財政改革推進委員会（令和４年度第１回）</w:t>
                      </w:r>
                    </w:p>
                    <w:p w:rsidR="00A47575" w:rsidRPr="00974BC3" w:rsidRDefault="00A47575" w:rsidP="00A47575">
                      <w:pPr>
                        <w:snapToGrid w:val="0"/>
                        <w:jc w:val="right"/>
                        <w:rPr>
                          <w:rFonts w:asciiTheme="majorEastAsia" w:eastAsiaTheme="majorEastAsia" w:hAnsiTheme="majorEastAsia"/>
                        </w:rPr>
                      </w:pPr>
                      <w:r w:rsidRPr="00974BC3">
                        <w:rPr>
                          <w:rFonts w:asciiTheme="majorEastAsia" w:eastAsiaTheme="majorEastAsia" w:hAnsiTheme="majorEastAsia" w:hint="eastAsia"/>
                        </w:rPr>
                        <w:t>【資料３】</w:t>
                      </w:r>
                    </w:p>
                  </w:txbxContent>
                </v:textbox>
                <w10:wrap anchorx="margin"/>
              </v:shape>
            </w:pict>
          </mc:Fallback>
        </mc:AlternateContent>
      </w:r>
      <w:r w:rsidR="003F2BB8">
        <w:rPr>
          <w:rFonts w:ascii="ＭＳ 明朝" w:eastAsia="ＭＳ 明朝" w:hAnsi="ＭＳ 明朝" w:cs="ＭＳ 明朝" w:hint="eastAsia"/>
          <w:color w:val="000000"/>
          <w:sz w:val="28"/>
          <w:szCs w:val="28"/>
        </w:rPr>
        <w:t>○日野市行財政改革推進委員会設置要綱</w:t>
      </w:r>
      <w:bookmarkStart w:id="0" w:name="_GoBack"/>
      <w:bookmarkEnd w:id="0"/>
    </w:p>
    <w:p w:rsidR="00353D82" w:rsidRDefault="003F2BB8">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年４月１日制定</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日野市の行財政改革の推進に向けて、幅広い見地から意見を求めるため、日野市行財政改革推進委員会（以下「委員会」という。）を設置する。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（所掌事項）</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委員会の所掌事項は、次に掲げるとおりとする。</w:t>
      </w:r>
    </w:p>
    <w:p w:rsidR="00353D82" w:rsidRDefault="003F2BB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行財政改革大綱の策定にあたり意見を述べること。</w:t>
      </w:r>
    </w:p>
    <w:p w:rsidR="00353D82" w:rsidRDefault="003F2BB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行財政改革の実施状況について意見を述べること。</w:t>
      </w:r>
    </w:p>
    <w:p w:rsidR="00353D82" w:rsidRDefault="003F2BB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前２号に掲げるもののほか、行財政改革の推進に関し、市長が必要と認める事項について意見を述べること。</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（組織）</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委員会は、次に掲げる者につき市長が委嘱する委員６人以内をもって組織する。</w:t>
      </w:r>
    </w:p>
    <w:p w:rsidR="00353D82" w:rsidRDefault="003F2BB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学識経験者</w:t>
      </w:r>
    </w:p>
    <w:p w:rsidR="00353D82" w:rsidRDefault="003F2BB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公募による市民</w:t>
      </w:r>
    </w:p>
    <w:p w:rsidR="00353D82" w:rsidRDefault="003F2BB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行財政改革について識見を有する者</w:t>
      </w:r>
    </w:p>
    <w:p w:rsidR="00353D82" w:rsidRDefault="003F2BB8">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前３号に掲げる者のほか、市長が必要と認める者</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委員のうち２人以内は、公募による市民とする。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（任期）</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委員の任期は、就任の日からその日の属する年度の翌年度の末日までとする。ただし、再任を妨げない。</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欠員が生じた場合における補欠の委員の任期は、前任者の残任期間とする。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（委員長及び副委員長）</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委員会に、委員長及び副委員長を置く。</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委員長は委員の互選により定め、副委員長は委員の中から委員長が指名する。</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委員長は、委員会を代表し、会務を総理する。</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副委員長は、委員長を補佐し、委員長に事故があるとき又は委員長が欠けるときは、その職務を代理する。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委員会は、市長の求めに応じて、委員長が招集する。</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委員長は、委員会において会議の議長となる。</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委員会は、委員の過半数が出席しなければ、会議を開くことができない。</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委員会の議事は、出席委員の過半数で決し、可否同数のときは、委員長の決するところによる。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（守秘義務）</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委員は、職務上知り得た秘密を漏らしてはならない。その職を退いた後も同様とする。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（謝礼金）</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委員が委員会に出席したときは、予算の範囲内で謝礼金を支払う。</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（関係者の出席等）</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委員長は、委員会の運営上必要があると認めるときは、委員以外の者に出席を求め、その意見を聴取し、又は資料の提出を求めることができる。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（会議の公開等）</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委員会の会議は、公開とする。ただし、委員長は、公開することにより公平かつ中立な審議に著しい支障を及ぼすおそれがあると認めるときその他正当な理由があると認めるときは、委員会に諮って会議を非公開とすることができる。</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会議を傍聴しようとする者（以下「傍聴人」という。）は、あらかじめ委員長に申し出なければならない。</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委員長は、あらかじめ設けた傍聴席が満員になったときは、傍聴を制限することができる。</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４　傍聴人は、委員長が会議を非公開とすると判断したときは、速やかに退場しなければならない。</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５　委員長は、傍聴人が指示に従わないときは、退場させることができる。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（会議録）</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委員会は、会議に際し、会議録を作成しなければならない。</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前項の会議録は、その結果を市長に報告した後、公開する。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（庶務）</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委員会の庶務は、企画部企画経営課において処理する。</w:t>
      </w:r>
    </w:p>
    <w:p w:rsidR="00353D82" w:rsidRDefault="003F2BB8">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353D82" w:rsidRDefault="003F2BB8">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この要綱に定めるもののほか、必要な事項は市長が別に定める。</w:t>
      </w:r>
    </w:p>
    <w:p w:rsidR="00353D82" w:rsidRDefault="003F2BB8">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353D82" w:rsidRDefault="003F2BB8" w:rsidP="00A47575">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bookmarkStart w:id="1" w:name="last"/>
      <w:bookmarkEnd w:id="1"/>
    </w:p>
    <w:sectPr w:rsidR="00353D82" w:rsidSect="00A47575">
      <w:footerReference w:type="default" r:id="rId6"/>
      <w:pgSz w:w="11905" w:h="16837" w:code="9"/>
      <w:pgMar w:top="1134" w:right="1134" w:bottom="567" w:left="1134" w:header="510" w:footer="340" w:gutter="0"/>
      <w:cols w:space="720"/>
      <w:noEndnote/>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D82" w:rsidRDefault="003F2BB8">
      <w:r>
        <w:separator/>
      </w:r>
    </w:p>
  </w:endnote>
  <w:endnote w:type="continuationSeparator" w:id="0">
    <w:p w:rsidR="00353D82" w:rsidRDefault="003F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82" w:rsidRDefault="003F2BB8" w:rsidP="00A47575">
    <w:pPr>
      <w:spacing w:line="252" w:lineRule="atLeast"/>
      <w:jc w:val="right"/>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74BC3">
      <w:rPr>
        <w:rFonts w:ascii="Century" w:eastAsia="ＭＳ 明朝" w:hAnsi="ＭＳ 明朝" w:cs="ＭＳ 明朝"/>
        <w:noProof/>
        <w:color w:val="000000"/>
        <w:sz w:val="21"/>
        <w:szCs w:val="21"/>
      </w:rPr>
      <w:t>2</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D82" w:rsidRDefault="003F2BB8">
      <w:r>
        <w:separator/>
      </w:r>
    </w:p>
  </w:footnote>
  <w:footnote w:type="continuationSeparator" w:id="0">
    <w:p w:rsidR="00353D82" w:rsidRDefault="003F2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6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B8"/>
    <w:rsid w:val="00353D82"/>
    <w:rsid w:val="003F2BB8"/>
    <w:rsid w:val="00974BC3"/>
    <w:rsid w:val="00A47575"/>
    <w:rsid w:val="00C04F35"/>
    <w:rsid w:val="00F8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C851D0A-C300-4449-8120-1D38B0AA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BB8"/>
    <w:pPr>
      <w:tabs>
        <w:tab w:val="center" w:pos="4252"/>
        <w:tab w:val="right" w:pos="8504"/>
      </w:tabs>
      <w:snapToGrid w:val="0"/>
    </w:pPr>
  </w:style>
  <w:style w:type="character" w:customStyle="1" w:styleId="a4">
    <w:name w:val="ヘッダー (文字)"/>
    <w:basedOn w:val="a0"/>
    <w:link w:val="a3"/>
    <w:uiPriority w:val="99"/>
    <w:rsid w:val="003F2BB8"/>
    <w:rPr>
      <w:rFonts w:ascii="Arial" w:hAnsi="Arial" w:cs="Arial"/>
      <w:kern w:val="0"/>
      <w:sz w:val="24"/>
      <w:szCs w:val="24"/>
    </w:rPr>
  </w:style>
  <w:style w:type="paragraph" w:styleId="a5">
    <w:name w:val="footer"/>
    <w:basedOn w:val="a"/>
    <w:link w:val="a6"/>
    <w:uiPriority w:val="99"/>
    <w:unhideWhenUsed/>
    <w:rsid w:val="003F2BB8"/>
    <w:pPr>
      <w:tabs>
        <w:tab w:val="center" w:pos="4252"/>
        <w:tab w:val="right" w:pos="8504"/>
      </w:tabs>
      <w:snapToGrid w:val="0"/>
    </w:pPr>
  </w:style>
  <w:style w:type="character" w:customStyle="1" w:styleId="a6">
    <w:name w:val="フッター (文字)"/>
    <w:basedOn w:val="a0"/>
    <w:link w:val="a5"/>
    <w:uiPriority w:val="99"/>
    <w:rsid w:val="003F2BB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1309</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2022-05-13T05:48:00Z</dcterms:created>
  <dcterms:modified xsi:type="dcterms:W3CDTF">2022-05-13T08:42:00Z</dcterms:modified>
</cp:coreProperties>
</file>